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AEROSPACE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Expeditionary Stratospheric Architecture &amp; High Altitude Platform Systems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Strategic Business Plan &amp; Technology White Paper</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Prepared for the Small Business and Technology Development Center (SBTDC)</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Founder &amp; CEO:</w:t>
      </w:r>
      <w:r w:rsidDel="00000000" w:rsidR="00000000" w:rsidRPr="00000000">
        <w:rPr>
          <w:rFonts w:ascii="Google Sans" w:cs="Google Sans" w:eastAsia="Google Sans" w:hAnsi="Google Sans"/>
          <w:color w:val="1f1f1f"/>
          <w:rtl w:val="0"/>
        </w:rPr>
        <w:t xml:space="preserve"> Eugene C. Seybold, E-9 Master Chief (Ret.)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Location:</w:t>
      </w:r>
      <w:r w:rsidDel="00000000" w:rsidR="00000000" w:rsidRPr="00000000">
        <w:rPr>
          <w:rFonts w:ascii="Google Sans" w:cs="Google Sans" w:eastAsia="Google Sans" w:hAnsi="Google Sans"/>
          <w:color w:val="1f1f1f"/>
          <w:rtl w:val="0"/>
        </w:rPr>
        <w:t xml:space="preserve"> Clayton, North Carolina</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Status:</w:t>
      </w:r>
      <w:r w:rsidDel="00000000" w:rsidR="00000000" w:rsidRPr="00000000">
        <w:rPr>
          <w:rFonts w:ascii="Google Sans" w:cs="Google Sans" w:eastAsia="Google Sans" w:hAnsi="Google Sans"/>
          <w:color w:val="1f1f1f"/>
          <w:rtl w:val="0"/>
        </w:rPr>
        <w:t xml:space="preserve"> Pre-incorporation; SDVOSB (Service-Disabled Veteran-Owned Small Business) Eligible</w:t>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EXECUTIVE SUMMARY</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Aerospace is an integration IP firm developing a sovereign, maritime-based Expeditionary Stratospheric Architecture. Designed to meet the U.S. Space Force’s Tactically Responsive Space (TacRS) mandate, Delos utilizes unmanned High-Altitude Long Endurance (HALE) airships to elevate Commercial Off-The-Shelf (COTS) launch vehicles to the stratosphere (80,000 feet) prior to ignition.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By achieving a near-vacuum launch environment, Delos eliminates aerodynamic drag—yielding a 15% to 30% payload multiplier—while bypassing localized weather delays and removing military reliance on highly targetable ground infrastructure.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Beyond kinetic launch, Delos's proprietary integration hardware transforms the platform into a persistent High Altitude Platform System (HAPS), serving as a "Universal Bus" for defense Electronic Warfare (EW), Assured Positioning, Navigation, and Timing (PNT), and commercial disaster relief. Delos will execute a non-dilutive capitalization strategy through state-level seed funding and SpaceWERX SBIR contracts, driving toward an 80/20 strategic buyout by a legacy Prime Contractor by Year 5.</w:t>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THE MARKET VULNERABILITY</w:t>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The Tactically Responsive Space (TacRS) Mandate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Department of Defense requires the capability to launch payloads into specific orbital planes within 24 hours of notice (the TacRS mandate) to replace downed satellites or augment theater operations during a peer-state conflict.</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The Bottleneck of Fixed Infrastructure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Current solutions rely on fixed launch pads (Vandenberg SFB, Cape Canaveral). These present severe vulnerabilities:</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Geostrategic Targeting:</w:t>
      </w:r>
      <w:r w:rsidDel="00000000" w:rsidR="00000000" w:rsidRPr="00000000">
        <w:rPr>
          <w:rFonts w:ascii="Google Sans" w:cs="Google Sans" w:eastAsia="Google Sans" w:hAnsi="Google Sans"/>
          <w:color w:val="1f1f1f"/>
          <w:rtl w:val="0"/>
        </w:rPr>
        <w:t xml:space="preserve"> Fixed concrete pads are easily targeted by adversary hypersonic weapons and cyber-attacks.</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Weather Delays:</w:t>
      </w:r>
      <w:r w:rsidDel="00000000" w:rsidR="00000000" w:rsidRPr="00000000">
        <w:rPr>
          <w:rFonts w:ascii="Google Sans" w:cs="Google Sans" w:eastAsia="Google Sans" w:hAnsi="Google Sans"/>
          <w:color w:val="1f1f1f"/>
          <w:rtl w:val="0"/>
        </w:rPr>
        <w:t xml:space="preserve"> Terrestrial launches are continuously delayed by tropospheric weather, violating the strict 24-hour response mandate.</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Cadence Constraints:</w:t>
      </w:r>
      <w:r w:rsidDel="00000000" w:rsidR="00000000" w:rsidRPr="00000000">
        <w:rPr>
          <w:rFonts w:ascii="Google Sans" w:cs="Google Sans" w:eastAsia="Google Sans" w:hAnsi="Google Sans"/>
          <w:color w:val="1f1f1f"/>
          <w:rtl w:val="0"/>
        </w:rPr>
        <w:t xml:space="preserve"> FAA airspace closures and range congestion limit rapid successive launches.</w:t>
      </w:r>
    </w:p>
    <w:p w:rsidR="00000000" w:rsidDel="00000000" w:rsidP="00000000" w:rsidRDefault="00000000" w:rsidRPr="00000000" w14:paraId="0000001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THE DELOS SOLUTION &amp; CORE TECHNOLOGY</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The Sky-Dock Kinematic Interface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core intellectual property of Delos Aerospace is the </w:t>
      </w:r>
      <w:r w:rsidDel="00000000" w:rsidR="00000000" w:rsidRPr="00000000">
        <w:rPr>
          <w:rFonts w:ascii="Google Sans" w:cs="Google Sans" w:eastAsia="Google Sans" w:hAnsi="Google Sans"/>
          <w:b w:val="1"/>
          <w:bCs w:val="1"/>
          <w:color w:val="1f1f1f"/>
          <w:rtl w:val="0"/>
        </w:rPr>
        <w:t xml:space="preserve">"Sky-Dock."</w:t>
      </w:r>
      <w:r w:rsidDel="00000000" w:rsidR="00000000" w:rsidRPr="00000000">
        <w:rPr>
          <w:rFonts w:ascii="Google Sans" w:cs="Google Sans" w:eastAsia="Google Sans" w:hAnsi="Google Sans"/>
          <w:color w:val="1f1f1f"/>
          <w:rtl w:val="0"/>
        </w:rPr>
        <w:t xml:space="preserve"> Standard rigging cannot safely mate a multi-ton, explosive rocket to a delicate airship envelope. The Sky-Dock is a highly engineered, thermally-isolated kinematic release bus attached directly to the underside of the HALE platform. It securely holds the COTS rocket, protecting avionics from stratospheric extremes (-80°C), and executes a flawless horizontal or vertical release upon command.</w:t>
      </w:r>
    </w:p>
    <w:p w:rsidR="00000000" w:rsidDel="00000000" w:rsidP="00000000" w:rsidRDefault="00000000" w:rsidRPr="00000000" w14:paraId="0000001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Weaponized "Snapback" (Thermal Evasion Maneuver)</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Dropping a 15,000+ lb payload from a buoyant vessel traditionally results in a catastrophic upward acceleration ("snapback"). Delos uniquely utilizes this physics reality as an evasive maneuver.</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Upon release from the Sky-Dock, the rapid buoyancy ascent instantly creates massive vertical and thermal clearance between the delicate HALE envelope and the payload.</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The COTS rocket, now in freefall in a near-vacuum, utilizes a proprietary cold-gas stabilization system to pitch into optimal trajectory. Main engines ignite seconds later, safely isolated from the ascending platform.</w:t>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The Expeditionary "Ghost Fleet" Architecture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remove fixed-infrastructure vulnerabilities and domestic FAA population constraints, Delos utilizes a maritime deployment strategy.</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Clamshell Drydock Inflation:</w:t>
      </w:r>
      <w:r w:rsidDel="00000000" w:rsidR="00000000" w:rsidRPr="00000000">
        <w:rPr>
          <w:rFonts w:ascii="Google Sans" w:cs="Google Sans" w:eastAsia="Google Sans" w:hAnsi="Google Sans"/>
          <w:color w:val="1f1f1f"/>
          <w:rtl w:val="0"/>
        </w:rPr>
        <w:t xml:space="preserve"> To prevent the HALE from becoming an uncontrollable "sail" during inflation at sea, Dynamic Positioning (DP) tugs orient a launch barge directly into the wind. The envelope is inflated entirely within a retractable, rigid Clamshell Integration Bay on the deck.</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Sovereign Mobility:</w:t>
      </w:r>
      <w:r w:rsidDel="00000000" w:rsidR="00000000" w:rsidRPr="00000000">
        <w:rPr>
          <w:rFonts w:ascii="Google Sans" w:cs="Google Sans" w:eastAsia="Google Sans" w:hAnsi="Google Sans"/>
          <w:color w:val="1f1f1f"/>
          <w:rtl w:val="0"/>
        </w:rPr>
        <w:t xml:space="preserve"> The floating spaceport can be towed to evade hurricanes, or positioned at optimal equatorial latitudes for maximum rotational velocity assist and precise orbital plane injections.</w:t>
      </w:r>
    </w:p>
    <w:p w:rsidR="00000000" w:rsidDel="00000000" w:rsidP="00000000" w:rsidRDefault="00000000" w:rsidRPr="00000000" w14:paraId="0000001F">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UNIVERSAL BUS &amp; SWAP-C REALLOCATION</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When the kinetic rocket is removed, the Sky-Dock retains a massive structural weight capacity surplus. Delos reallocates this Size, Weight, and Power (SWaP-C) surplus to host a </w:t>
      </w:r>
      <w:r w:rsidDel="00000000" w:rsidR="00000000" w:rsidRPr="00000000">
        <w:rPr>
          <w:rFonts w:ascii="Google Sans" w:cs="Google Sans" w:eastAsia="Google Sans" w:hAnsi="Google Sans"/>
          <w:b w:val="1"/>
          <w:bCs w:val="1"/>
          <w:color w:val="1f1f1f"/>
          <w:rtl w:val="0"/>
        </w:rPr>
        <w:t xml:space="preserve">Regenerative Fuel Cell System (RFCS)</w:t>
      </w:r>
      <w:r w:rsidDel="00000000" w:rsidR="00000000" w:rsidRPr="00000000">
        <w:rPr>
          <w:rFonts w:ascii="Google Sans" w:cs="Google Sans" w:eastAsia="Google Sans" w:hAnsi="Google Sans"/>
          <w:color w:val="1f1f1f"/>
          <w:rtl w:val="0"/>
        </w:rPr>
        <w:t xml:space="preserve">. Utilizing solar photovoltaics during the day and hydrogen fuel cells at night, the platform generates 20kW+ of continuous power, overcoming battery weight limits to host persistent payloads:</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Airborne eLORAN (Un-jammable PNT):</w:t>
      </w:r>
      <w:r w:rsidDel="00000000" w:rsidR="00000000" w:rsidRPr="00000000">
        <w:rPr>
          <w:rFonts w:ascii="Google Sans" w:cs="Google Sans" w:eastAsia="Google Sans" w:hAnsi="Google Sans"/>
          <w:color w:val="1f1f1f"/>
          <w:rtl w:val="0"/>
        </w:rPr>
        <w:t xml:space="preserve"> Broadcasting navigation signals from 80,000 feet, Delos neutralizes terrestrial GPS jamming via the inverse-square law, providing instantaneous Assured PNT over contested theaters.</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Deep Sensing &amp; JADC2:</w:t>
      </w:r>
      <w:r w:rsidDel="00000000" w:rsidR="00000000" w:rsidRPr="00000000">
        <w:rPr>
          <w:rFonts w:ascii="Google Sans" w:cs="Google Sans" w:eastAsia="Google Sans" w:hAnsi="Google Sans"/>
          <w:color w:val="1f1f1f"/>
          <w:rtl w:val="0"/>
        </w:rPr>
        <w:t xml:space="preserve"> Hosting Active Electronically Scanned Array (AESA) radars for over-the-horizon tracking, or serving as a stratospheric arsenal for lightweight kinetic munitions.</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Zero-Notice Disaster Relief:</w:t>
      </w:r>
      <w:r w:rsidDel="00000000" w:rsidR="00000000" w:rsidRPr="00000000">
        <w:rPr>
          <w:rFonts w:ascii="Google Sans" w:cs="Google Sans" w:eastAsia="Google Sans" w:hAnsi="Google Sans"/>
          <w:color w:val="1f1f1f"/>
          <w:rtl w:val="0"/>
        </w:rPr>
        <w:t xml:space="preserve"> Pre-positioned behind catastrophic weather events (e.g., hurricanes), Delos platforms drop 5G/LTE mesh networks from the stratosphere, instantly restoring communications for FEMA and first responders.</w:t>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CAPITALIZATION &amp; COMMERCIALIZATION STRATEGY</w:t>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The "Buy vs. Build" Teaming Model</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mitigates the hardware "Valley of Death" by functioning strictly as an integration IP provider. Delos will execute Memorandums of Understanding (MOUs) with established COTS rocket providers (Firefly, ABL, Rocket Lab) and envelope manufacturers. Partners provide test hardware at cost, subsidized by the massive new TacRS market Delos unlocks for their existing product lines.</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Non-Dilutive Funding Pathway</w:t>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State-Level Seed:</w:t>
      </w:r>
      <w:r w:rsidDel="00000000" w:rsidR="00000000" w:rsidRPr="00000000">
        <w:rPr>
          <w:rFonts w:ascii="Google Sans" w:cs="Google Sans" w:eastAsia="Google Sans" w:hAnsi="Google Sans"/>
          <w:color w:val="1f1f1f"/>
          <w:rtl w:val="0"/>
        </w:rPr>
        <w:t xml:space="preserve"> Utilize NC IDEA MICRO and SEED grants to fund the initial formalization of Sky-Dock IP, CAD modeling, and kinematic mathematics.</w:t>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Federal SBIR/STTR:</w:t>
      </w:r>
      <w:r w:rsidDel="00000000" w:rsidR="00000000" w:rsidRPr="00000000">
        <w:rPr>
          <w:rFonts w:ascii="Google Sans" w:cs="Google Sans" w:eastAsia="Google Sans" w:hAnsi="Google Sans"/>
          <w:color w:val="1f1f1f"/>
          <w:rtl w:val="0"/>
        </w:rPr>
        <w:t xml:space="preserve"> Aggressively pursue SpaceWERX and AFWERX TacRS challenges.</w:t>
      </w:r>
    </w:p>
    <w:p w:rsidR="00000000" w:rsidDel="00000000" w:rsidP="00000000" w:rsidRDefault="00000000" w:rsidRPr="00000000" w14:paraId="0000002A">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Phase III Sole-Source:</w:t>
      </w:r>
      <w:r w:rsidDel="00000000" w:rsidR="00000000" w:rsidRPr="00000000">
        <w:rPr>
          <w:rFonts w:ascii="Google Sans" w:cs="Google Sans" w:eastAsia="Google Sans" w:hAnsi="Google Sans"/>
          <w:color w:val="1f1f1f"/>
          <w:rtl w:val="0"/>
        </w:rPr>
        <w:t xml:space="preserve"> Leverage the statutory SBIR Phase III non-compete mechanism to transition prototypes into massive, uncapped sole-source production contracts.</w:t>
      </w:r>
    </w:p>
    <w:p w:rsidR="00000000" w:rsidDel="00000000" w:rsidP="00000000" w:rsidRDefault="00000000" w:rsidRPr="00000000" w14:paraId="0000002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INTELLECTUAL PROPERTY &amp; DATA RIGHTS</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"System and Method" Patents:</w:t>
      </w:r>
      <w:r w:rsidDel="00000000" w:rsidR="00000000" w:rsidRPr="00000000">
        <w:rPr>
          <w:rFonts w:ascii="Google Sans" w:cs="Google Sans" w:eastAsia="Google Sans" w:hAnsi="Google Sans"/>
          <w:color w:val="1f1f1f"/>
          <w:rtl w:val="0"/>
        </w:rPr>
        <w:t xml:space="preserve"> Delos will secure utility patents covering the entire architectural sequence (clamshell inflation, thermally-isolated kinematic release, and the thermal-clearance snapback maneuver), preventing competitors from utilizing the foundational physics required for stratospheric payload release.</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DFARS Compliance:</w:t>
      </w:r>
      <w:r w:rsidDel="00000000" w:rsidR="00000000" w:rsidRPr="00000000">
        <w:rPr>
          <w:rFonts w:ascii="Google Sans" w:cs="Google Sans" w:eastAsia="Google Sans" w:hAnsi="Google Sans"/>
          <w:color w:val="1f1f1f"/>
          <w:rtl w:val="0"/>
        </w:rPr>
        <w:t xml:space="preserve"> Rigorous accounting ensures the foundational architecture is developed exclusively at private/state expense. This legally allows Delos to assert </w:t>
      </w:r>
      <w:r w:rsidDel="00000000" w:rsidR="00000000" w:rsidRPr="00000000">
        <w:rPr>
          <w:rFonts w:ascii="Google Sans" w:cs="Google Sans" w:eastAsia="Google Sans" w:hAnsi="Google Sans"/>
          <w:b w:val="1"/>
          <w:bCs w:val="1"/>
          <w:color w:val="1f1f1f"/>
          <w:rtl w:val="0"/>
        </w:rPr>
        <w:t xml:space="preserve">Limited Rights (Technical Data)</w:t>
      </w:r>
      <w:r w:rsidDel="00000000" w:rsidR="00000000" w:rsidRPr="00000000">
        <w:rPr>
          <w:rFonts w:ascii="Google Sans" w:cs="Google Sans" w:eastAsia="Google Sans" w:hAnsi="Google Sans"/>
          <w:color w:val="1f1f1f"/>
          <w:rtl w:val="0"/>
        </w:rPr>
        <w:t xml:space="preserve"> under DFARS 252.227-7013 prior to DoD contracting.</w:t>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SBIR Data Rights:</w:t>
      </w:r>
      <w:r w:rsidDel="00000000" w:rsidR="00000000" w:rsidRPr="00000000">
        <w:rPr>
          <w:rFonts w:ascii="Google Sans" w:cs="Google Sans" w:eastAsia="Google Sans" w:hAnsi="Google Sans"/>
          <w:color w:val="1f1f1f"/>
          <w:rtl w:val="0"/>
        </w:rPr>
        <w:t xml:space="preserve"> Subsequent hardware iterations funded by the DoD will fall under statutory SBIR Data Rights, granting a 20-year protection period against the government sharing technical data with competitors.</w:t>
      </w:r>
    </w:p>
    <w:p w:rsidR="00000000" w:rsidDel="00000000" w:rsidP="00000000" w:rsidRDefault="00000000" w:rsidRPr="00000000" w14:paraId="0000002F">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EXECUTIVE LEADERSHIP</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Eugene C. Seybold</w:t>
      </w:r>
      <w:r w:rsidDel="00000000" w:rsidR="00000000" w:rsidRPr="00000000">
        <w:rPr>
          <w:rFonts w:ascii="Google Sans" w:cs="Google Sans" w:eastAsia="Google Sans" w:hAnsi="Google Sans"/>
          <w:color w:val="1f1f1f"/>
          <w:rtl w:val="0"/>
        </w:rPr>
        <w:t xml:space="preserve"> serves as Founder &amp; CEO. As a retired E-9 Master Chief with 26 years of military command, intelligence, and complex maritime logistics experience (Project Railhead, 5th Fleet operations), he provides the operational fluency required to navigate Space Force acquisitions and extreme logistical deployments. Delos's </w:t>
      </w:r>
      <w:r w:rsidDel="00000000" w:rsidR="00000000" w:rsidRPr="00000000">
        <w:rPr>
          <w:rFonts w:ascii="Google Sans" w:cs="Google Sans" w:eastAsia="Google Sans" w:hAnsi="Google Sans"/>
          <w:b w:val="1"/>
          <w:bCs w:val="1"/>
          <w:color w:val="1f1f1f"/>
          <w:rtl w:val="0"/>
        </w:rPr>
        <w:t xml:space="preserve">SDVOSB status</w:t>
      </w:r>
      <w:r w:rsidDel="00000000" w:rsidR="00000000" w:rsidRPr="00000000">
        <w:rPr>
          <w:rFonts w:ascii="Google Sans" w:cs="Google Sans" w:eastAsia="Google Sans" w:hAnsi="Google Sans"/>
          <w:color w:val="1f1f1f"/>
          <w:rtl w:val="0"/>
        </w:rPr>
        <w:t xml:space="preserve"> guarantees eligibility for specific set-aside contracts and sole-source federal commercialization pathways.</w:t>
      </w:r>
    </w:p>
    <w:p w:rsidR="00000000" w:rsidDel="00000000" w:rsidP="00000000" w:rsidRDefault="00000000" w:rsidRPr="00000000" w14:paraId="0000003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8. STRATEGIC EXIT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Aerospace targets a high-cadence service model, generating high-margin Annual Recurring Revenue (ARR) across TacRS launches, HAPS leasing, and commercial operations. Based on conservative Space-Tech multiples, Delos anticipates a Year 5 valuation between $1.2B and $3.5B+. The ultimate strategic objective is a private 80/20 rollover acquisition by a legacy Prime Contractor (e.g., Lockheed Martin, Northrop Grumman) seeking a patented monopoly on the stratospheric responsive space sector.</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