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DELOS AEROSPACE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Master Business Plan &amp; Strategic Operations Document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i w:val="1"/>
          <w:iCs w:val="1"/>
          <w:color w:val="1f1f1f"/>
        </w:rPr>
      </w:pPr>
      <w:r w:rsidDel="00000000" w:rsidR="00000000" w:rsidRPr="00000000">
        <w:rPr>
          <w:rFonts w:ascii="Arial" w:cs="Arial" w:eastAsia="Arial" w:hAnsi="Arial"/>
          <w:i w:val="1"/>
          <w:iCs w:val="1"/>
          <w:color w:val="1f1f1f"/>
          <w:rtl w:val="0"/>
        </w:rPr>
        <w:t xml:space="preserve">CONFIDENTIAL - PROPRIETARY ARCHITECTURE &amp; INTELLECTUAL PROPERTY</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1. EXECUTIVE SUMMARY</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1.1 The Business Concept: Expeditionary Stratospheric Architecture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Delos Aerospace is developing an Expeditionary Stratospheric Architecture designed to bypass ground-based launch bottlenecks, neutralize geographic vulnerabilities, and drastically reduce the cost-to-orbit for Low Earth Orbit (LEO) payloads. By utilizing High Altitude Long Endurance (HALE) platforms to elevate Commercial Off-The-Shelf (COTS) launch vehicles to the stratosphere (approx. 80,000 feet) prior to ignition, Delos achieves a near-vacuum launch environment. This architecture yields an estimated 15% to 30% payload capacity multiplier by eliminating aerodynamic drag, bypasses localized tropospheric weather delays, and removes military reliance on highly targetable, fixed ground infrastructure.</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1.2 The "Universal Bus" Modularity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Delos Aerospace is not merely a launch provider; it is a persistent High Altitude Platform System (HAPS) infrastructure. Because the proprietary release mechanism—the "Sky-Dock"—is structurally engineered to manage the Size, Weight, and Power (SWaP-C) constraints of a multi-ton kinetic rocket, substituting a kinetic payload for an Intelligence, Surveillance, and Reconnaissance (ISR) suite yields a massive weight-budget surplus. This allows the integration of Regenerative Hydrogen Fuel Cells, transforming the platform into a "Surrogate Satellite" capable of loitering for weeks to provide Airborne eLORAN (Assured PNT), Electronic Warfare (EW), or instantaneous civilian disaster relief communications.</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1.3 Executive Leadership &amp; Execution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Led by a Service-Disabled Veteran (E-9 Master Chief) with 26 years of military command, intelligence, and complex maritime logistics experience, Delos possesses the operational fluency required to navigate Space Force acquisitions and extreme logistical deployments. Delos will bypass the hardware "Valley of Death" through a strict non-dilutive capital strategy, leveraging state-level seed funding to assert "Limited Rights" IP protection, followed by SpaceWERX SBIR grants and strategic teaming with existing COTS rocket providers. This precise execution path targets a strategic Prime Contractor buyout at a multi-billion-dollar valuation by Year 5.</w:t>
      </w:r>
    </w:p>
    <w:p w:rsidR="00000000" w:rsidDel="00000000" w:rsidP="00000000" w:rsidRDefault="00000000" w:rsidRPr="00000000" w14:paraId="0000000B">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2. THE MARKET PROBLEM: VULNERABILITY &amp; RESPONSE</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2.1 The Tactically Responsive Space (TacRS) Mandate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The U.S. Space Force has issued a critical mandate for Tactically Responsive Space (evidenced by the VICTUS mission series). The DoD requires the capability to launch payloads into specific orbital planes within 24 hours of notice to replace downed satellites or augment theater operations during a peer-state conflict.</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2.2 Vulnerabilities of Fixed Spaceport Infrastructure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Current TacRS solutions rely on "hot standby" rockets at static launch pads (e.g., Vandenberg SFB, Cape Canaveral). These facilities present severe vulnerabilities: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w:cs="Arial" w:eastAsia="Arial" w:hAnsi="Arial"/>
          <w:b w:val="1"/>
          <w:bCs w:val="1"/>
          <w:color w:val="1f1f1f"/>
          <w:rtl w:val="0"/>
        </w:rPr>
        <w:t xml:space="preserve">Geostrategic Targets:</w:t>
      </w:r>
      <w:r w:rsidDel="00000000" w:rsidR="00000000" w:rsidRPr="00000000">
        <w:rPr>
          <w:rFonts w:ascii="Arial" w:cs="Arial" w:eastAsia="Arial" w:hAnsi="Arial"/>
          <w:color w:val="1f1f1f"/>
          <w:rtl w:val="0"/>
        </w:rPr>
        <w:t xml:space="preserve"> Fixed pads are easily targeted by adversary hypersonic weapons or cyber-attacks.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Arial" w:cs="Arial" w:eastAsia="Arial" w:hAnsi="Arial"/>
          <w:b w:val="1"/>
          <w:bCs w:val="1"/>
          <w:color w:val="1f1f1f"/>
          <w:rtl w:val="0"/>
        </w:rPr>
        <w:t xml:space="preserve">Weather Bottlenecks:</w:t>
      </w:r>
      <w:r w:rsidDel="00000000" w:rsidR="00000000" w:rsidRPr="00000000">
        <w:rPr>
          <w:rFonts w:ascii="Arial" w:cs="Arial" w:eastAsia="Arial" w:hAnsi="Arial"/>
          <w:color w:val="1f1f1f"/>
          <w:rtl w:val="0"/>
        </w:rPr>
        <w:t xml:space="preserve"> Ground-launched rockets are continuously delayed by tropospheric weather, violating the 24-hour TacRS mandate.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Arial" w:cs="Arial" w:eastAsia="Arial" w:hAnsi="Arial"/>
          <w:b w:val="1"/>
          <w:bCs w:val="1"/>
          <w:color w:val="1f1f1f"/>
          <w:rtl w:val="0"/>
        </w:rPr>
        <w:t xml:space="preserve">Launch Cadence:</w:t>
      </w:r>
      <w:r w:rsidDel="00000000" w:rsidR="00000000" w:rsidRPr="00000000">
        <w:rPr>
          <w:rFonts w:ascii="Arial" w:cs="Arial" w:eastAsia="Arial" w:hAnsi="Arial"/>
          <w:color w:val="1f1f1f"/>
          <w:rtl w:val="0"/>
        </w:rPr>
        <w:t xml:space="preserve"> Range congestion and FAA airspace closures limit how quickly successive launches can occur.</w:t>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2.3 The "Assured PNT" Crisis (GPS Vulnerability)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Beyond launch, the military’s reliance on orbital GPS is a critical failure point. Adversaries actively practice Navigational Warfare (NAVWAR)—jamming and spoofing GPS signals. Ground commanders require immediate, localized Assured Positioning, Navigation, and Timing (PNT) alternatives when space-based assets are compromised.</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3. THE DELOS SOLUTION: CORE TECHNOLOGY</w:t>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3.1 The Sky-Dock Kinematic Interface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The core intellectual property of Delos Aerospace is the Sky-Dock. You cannot tie a multi-ton, explosive rocket to a delicate airship envelope with standard rigging. The Sky-Dock is a highly engineered, thermally-isolated kinematic release bus that securely mates COTS rockets to HALE platforms. It encloses the rocket in a temperature-controlled bay to protect avionics from stratospheric extremes (-80°C) and executes a flawless horizontal release upon command.</w:t>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3.2 The "Weaponized Snapback" (Thermal Evasion Maneuver)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Dropping a heavy weight from a buoyant vessel traditionally results in a catastrophic upward acceleration ("snapback"). Delos is unique in application by weaponizing this physics reality as an evasive maneuver.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w:cs="Arial" w:eastAsia="Arial" w:hAnsi="Arial"/>
          <w:color w:val="1f1f1f"/>
          <w:rtl w:val="0"/>
        </w:rPr>
        <w:t xml:space="preserve">Upon releasing the 15,000+ lb COTS rocket, the rapid buoyancy ascent instantly creates massive vertical clearance between the delicate HALE envelope and the payload.</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Arial" w:cs="Arial" w:eastAsia="Arial" w:hAnsi="Arial"/>
          <w:color w:val="1f1f1f"/>
          <w:rtl w:val="0"/>
        </w:rPr>
        <w:t xml:space="preserve">The COTS rocket, now in freefall in a near-vacuum, utilizes a proprietary secondary separation ring equipped with cold-gas thrusters to pitch its nose to the optimal trajectory angle. Main engine ignition occurs seconds later, safely isolated from the ascending platform.</w:t>
      </w:r>
    </w:p>
    <w:p w:rsidR="00000000" w:rsidDel="00000000" w:rsidP="00000000" w:rsidRDefault="00000000" w:rsidRPr="00000000" w14:paraId="0000001C">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3.3 The Payload Multiplier Effect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Launching from 80,000 feet eliminates passage through the thickest 95% of Earth's atmosphere. This aerodynamic bypass drastically reduces fuel consumption required to fight drag, allowing the same COTS rocket to carry 15% to 30% more payload mass to Low Earth Orbit (LEO) compared to a terrestrial launch.</w:t>
      </w:r>
    </w:p>
    <w:p w:rsidR="00000000" w:rsidDel="00000000" w:rsidP="00000000" w:rsidRDefault="00000000" w:rsidRPr="00000000" w14:paraId="0000001E">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4. CONCEPT OF OPERATIONS (CONOPS)</w:t>
      </w:r>
    </w:p>
    <w:p w:rsidR="00000000" w:rsidDel="00000000" w:rsidP="00000000" w:rsidRDefault="00000000" w:rsidRPr="00000000" w14:paraId="0000001F">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4.1 Phase I Hub: Puerto Rico (Equatorial Velocity Assist)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Initial operations will be hubbed at former Naval Station Roosevelt Roads, Puerto Rico. Leveraging U.S. territorial sovereignty ensures ITAR compliance while providing a massive equatorial rotational velocity boost (launching from 18°N latitude). This geography provides immediate launch trajectories over the open Atlantic Ocean, inherently satisfying FAA Autonomous Flight Safety System (AFSS) requirements by dropping spent stages in unpopulated deep-water zones.</w:t>
      </w:r>
    </w:p>
    <w:p w:rsidR="00000000" w:rsidDel="00000000" w:rsidP="00000000" w:rsidRDefault="00000000" w:rsidRPr="00000000" w14:paraId="00000021">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4.2 Phase II Mobility: Expeditionary Maritime Launch (The Ghost Fleet)</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To completely remove fixed-infrastructure vulnerabilities, Delos will deploy a maritime architecture. By placing the launch system on specialized deep-water barges, Delos creates an untargetable, globally deployable "Ghost Fleet." The floating spaceport can be actively towed to evade incoming severe weather or positioned at optimal latitudes for specific orbital injections without expensive dog-leg maneuvers.</w:t>
      </w:r>
    </w:p>
    <w:p w:rsidR="00000000" w:rsidDel="00000000" w:rsidP="00000000" w:rsidRDefault="00000000" w:rsidRPr="00000000" w14:paraId="00000023">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4.3 Clamshell Drydock Inflation &amp; Sea-State Evasion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Inflating a massive HALE envelope on a flat deck exposes it to catastrophic wind shear (the "sail effect"). Delos mitigates this by utilizing Dynamic Positioning (DP) tugs to orient the barge directly into the wind. The envelope is inflated entirely within a retractable, rigid Clamshell Integration Bay on the deck. The system is only exposed to ambient sea states once fully pressurized and structurally rigid.</w:t>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5. MARKET EXPANSION: SECONDARY DOD &amp; DUAL-USE PAYLOADS</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5.1 The Regenerative Fuel Cell System (SWaP-C Reallocation)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When the multi-ton rocket is removed, the Sky-Dock retains a massive structural weight capacity surplus. Delos fills this SWaP-C surplus with a Regenerative Fuel Cell System (RFCS). Thin-film photovoltaics generate power and run an electrolyzer during the day, while hydrogen fuel cells provide 15–20+ kW of continuous power at night. This overcomes the battery-weight limitations that doomed legacy high-altitude programs (e.g., DARPA ISIS).</w:t>
      </w:r>
    </w:p>
    <w:p w:rsidR="00000000" w:rsidDel="00000000" w:rsidP="00000000" w:rsidRDefault="00000000" w:rsidRPr="00000000" w14:paraId="00000028">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5.2 Airborne eLORAN (Un-jammable PNT)</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Outfitted with atomic clocks and navigation transmitters, a Delos platform acts as a stratospheric pseudolite. Broadcasting an Airborne eLORAN signal from 80,000 feet leverages extreme proximity to deliver a signal strength exponentially greater than orbital GPS. This neutralizes terrestrial jamming via the inverse-square law, providing instantaneous Assured PNT over contested theaters.</w:t>
      </w:r>
    </w:p>
    <w:p w:rsidR="00000000" w:rsidDel="00000000" w:rsidP="00000000" w:rsidRDefault="00000000" w:rsidRPr="00000000" w14:paraId="0000002A">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5.3 Deep Sensing &amp; JADC2 Arsenal Operations</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w:cs="Arial" w:eastAsia="Arial" w:hAnsi="Arial"/>
          <w:b w:val="1"/>
          <w:bCs w:val="1"/>
          <w:color w:val="1f1f1f"/>
          <w:rtl w:val="0"/>
        </w:rPr>
        <w:t xml:space="preserve">ISR &amp; Radar:</w:t>
      </w:r>
      <w:r w:rsidDel="00000000" w:rsidR="00000000" w:rsidRPr="00000000">
        <w:rPr>
          <w:rFonts w:ascii="Arial" w:cs="Arial" w:eastAsia="Arial" w:hAnsi="Arial"/>
          <w:color w:val="1f1f1f"/>
          <w:rtl w:val="0"/>
        </w:rPr>
        <w:t xml:space="preserve"> The Sky-Dock can host Active Electronically Scanned Array (AESA) radars, providing the Army and Navy with persistent, over-the-horizon tracking of sea-skimming and hypersonic threats.</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Arial" w:cs="Arial" w:eastAsia="Arial" w:hAnsi="Arial"/>
          <w:b w:val="1"/>
          <w:bCs w:val="1"/>
          <w:color w:val="1f1f1f"/>
          <w:rtl w:val="0"/>
        </w:rPr>
        <w:t xml:space="preserve">Stratospheric Arsenal:</w:t>
      </w:r>
      <w:r w:rsidDel="00000000" w:rsidR="00000000" w:rsidRPr="00000000">
        <w:rPr>
          <w:rFonts w:ascii="Arial" w:cs="Arial" w:eastAsia="Arial" w:hAnsi="Arial"/>
          <w:color w:val="1f1f1f"/>
          <w:rtl w:val="0"/>
        </w:rPr>
        <w:t xml:space="preserve"> As an execution node for Joint All-Domain Command and Control (JADC2) networks, the Sky-Dock can be armed with lightweight tactical munitions (e.g., AIM-120 AMRAAMs). Dropped from the stratosphere, these munitions achieve immense kinematic overmatch, drastically compressing the sensor-to-shooter timeline.</w:t>
      </w:r>
    </w:p>
    <w:p w:rsidR="00000000" w:rsidDel="00000000" w:rsidP="00000000" w:rsidRDefault="00000000" w:rsidRPr="00000000" w14:paraId="0000002D">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5.4 Zero-Notice Humanitarian Disaster Relief</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Operating commercially, the maritime barge can be prepositioned behind catastrophic weather events. Following a Category 5 hurricane, Delos launches a HAPS equipped with a massive 5G/LTE mesh network payload, instantaneously restoring broadband and emergency responder communications over devastated infrastructure from the stratosphere.</w:t>
      </w:r>
    </w:p>
    <w:p w:rsidR="00000000" w:rsidDel="00000000" w:rsidP="00000000" w:rsidRDefault="00000000" w:rsidRPr="00000000" w14:paraId="0000002F">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6. CAPITALIZATION &amp; NON-DILUTIVE FUNDING STRATEGY</w:t>
      </w:r>
    </w:p>
    <w:p w:rsidR="00000000" w:rsidDel="00000000" w:rsidP="00000000" w:rsidRDefault="00000000" w:rsidRPr="00000000" w14:paraId="00000030">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6.1 State-Level Seed &amp; Prototyping</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Delos will utilize state-level bridge capital (e.g., NC IDEA MICRO and SEED grants) to fund the initial formalization of the Sky-Dock IP, CAD modeling, and kinematic mathematics. This prevents early equity dilution.</w:t>
      </w:r>
    </w:p>
    <w:p w:rsidR="00000000" w:rsidDel="00000000" w:rsidP="00000000" w:rsidRDefault="00000000" w:rsidRPr="00000000" w14:paraId="00000032">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6.2 Federal SBIR/STTR Pathway</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With IP legally ring-fenced, Delos will aggressively pursue SpaceWERX and AFWERX TacRS challenges. Operating as a Service-Disabled Veteran-Owned Small Business (SDVOSB) allows Delos to pursue sole-source Phase I, Phase II, and Phase III commercialization contracts, bypassing standard competitive bidding bottlenecks.</w:t>
      </w:r>
    </w:p>
    <w:p w:rsidR="00000000" w:rsidDel="00000000" w:rsidP="00000000" w:rsidRDefault="00000000" w:rsidRPr="00000000" w14:paraId="00000034">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6.3 The "Buy vs. Build" Teaming Strategy</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Startups frequently perish in the hardware "Valley of Death." Delos mitigates this by functioning strictly as an integration IP provider. Delos will execute Memorandums of Understanding (MOUs) with established COTS rocket providers (Firefly, ABL) and HALE manufacturers. These partners will provide test hardware at cost, subsidized by the massive new TacRS market Delos unlocks for their existing product lines.</w:t>
      </w:r>
    </w:p>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7. INTELLECTUAL PROPERTY &amp; DATA RIGHTS ASSERTION</w:t>
      </w:r>
    </w:p>
    <w:p w:rsidR="00000000" w:rsidDel="00000000" w:rsidP="00000000" w:rsidRDefault="00000000" w:rsidRPr="00000000" w14:paraId="00000037">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7.1 "System and Method" Patent Architecture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Delos is securing Utility Patents covering the entire architectural sequence. Claims include the maritime clamshell inflation process, the thermally-isolated kinematic release, and the unique application of the automated thermal-clearance "snapback" maneuver. This legal moat prevents competitors from utilizing the physics required for stratospheric payload release.</w:t>
      </w:r>
    </w:p>
    <w:p w:rsidR="00000000" w:rsidDel="00000000" w:rsidP="00000000" w:rsidRDefault="00000000" w:rsidRPr="00000000" w14:paraId="00000039">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7.2 DFARS Compliance</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Delos employs a rigid, DCAA-compliant accounting framework to guarantee that the foundational architecture is developed exclusively at private expense. This establishes the legal framework to formally assert </w:t>
      </w:r>
      <w:r w:rsidDel="00000000" w:rsidR="00000000" w:rsidRPr="00000000">
        <w:rPr>
          <w:rFonts w:ascii="Arial" w:cs="Arial" w:eastAsia="Arial" w:hAnsi="Arial"/>
          <w:b w:val="1"/>
          <w:bCs w:val="1"/>
          <w:color w:val="1f1f1f"/>
          <w:rtl w:val="0"/>
        </w:rPr>
        <w:t xml:space="preserve">Limited Rights (Technical Data)</w:t>
      </w:r>
      <w:r w:rsidDel="00000000" w:rsidR="00000000" w:rsidRPr="00000000">
        <w:rPr>
          <w:rFonts w:ascii="Arial" w:cs="Arial" w:eastAsia="Arial" w:hAnsi="Arial"/>
          <w:color w:val="1f1f1f"/>
          <w:rtl w:val="0"/>
        </w:rPr>
        <w:t xml:space="preserve"> and </w:t>
      </w:r>
      <w:r w:rsidDel="00000000" w:rsidR="00000000" w:rsidRPr="00000000">
        <w:rPr>
          <w:rFonts w:ascii="Arial" w:cs="Arial" w:eastAsia="Arial" w:hAnsi="Arial"/>
          <w:b w:val="1"/>
          <w:bCs w:val="1"/>
          <w:color w:val="1f1f1f"/>
          <w:rtl w:val="0"/>
        </w:rPr>
        <w:t xml:space="preserve">Restricted Rights (Computer Software)</w:t>
      </w:r>
      <w:r w:rsidDel="00000000" w:rsidR="00000000" w:rsidRPr="00000000">
        <w:rPr>
          <w:rFonts w:ascii="Arial" w:cs="Arial" w:eastAsia="Arial" w:hAnsi="Arial"/>
          <w:color w:val="1f1f1f"/>
          <w:rtl w:val="0"/>
        </w:rPr>
        <w:t xml:space="preserve"> under DFARS 252.227-7013 and 7014 prior to executing DoD contracts.</w:t>
      </w:r>
    </w:p>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7.3 Statutory SBIR Data Rights Shield</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By advancing prototype development through the federal SBIR program, subsequent hardware iterations will fall under statutory SBIR Data Rights. This grants Delos a legally mandated 20-year protection period against the government sharing our technical data with competing Prime contractors.</w:t>
      </w:r>
    </w:p>
    <w:p w:rsidR="00000000" w:rsidDel="00000000" w:rsidP="00000000" w:rsidRDefault="00000000" w:rsidRPr="00000000" w14:paraId="0000003D">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8. EXECUTIVE LEADERSHIP PROFILE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Delos Aerospace is led by an executive with a 26-year tenure as an E-9 Master Chief, possessing deep fluency in multi-agency operations, intelligence, and high-stakes logistics.</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w:cs="Arial" w:eastAsia="Arial" w:hAnsi="Arial"/>
          <w:b w:val="1"/>
          <w:bCs w:val="1"/>
          <w:color w:val="1f1f1f"/>
          <w:rtl w:val="0"/>
        </w:rPr>
        <w:t xml:space="preserve">Complex Logistics:</w:t>
      </w:r>
      <w:r w:rsidDel="00000000" w:rsidR="00000000" w:rsidRPr="00000000">
        <w:rPr>
          <w:rFonts w:ascii="Arial" w:cs="Arial" w:eastAsia="Arial" w:hAnsi="Arial"/>
          <w:color w:val="1f1f1f"/>
          <w:rtl w:val="0"/>
        </w:rPr>
        <w:t xml:space="preserve"> Directed massive maritime and expeditionary deployments, including the stand-up of the U.S. Navy's 5th Fleet and critical operational coordination in Haiti and Pakistan.</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Arial" w:cs="Arial" w:eastAsia="Arial" w:hAnsi="Arial"/>
          <w:b w:val="1"/>
          <w:bCs w:val="1"/>
          <w:color w:val="1f1f1f"/>
          <w:rtl w:val="0"/>
        </w:rPr>
        <w:t xml:space="preserve">Systems Architecture:</w:t>
      </w:r>
      <w:r w:rsidDel="00000000" w:rsidR="00000000" w:rsidRPr="00000000">
        <w:rPr>
          <w:rFonts w:ascii="Arial" w:cs="Arial" w:eastAsia="Arial" w:hAnsi="Arial"/>
          <w:color w:val="1f1f1f"/>
          <w:rtl w:val="0"/>
        </w:rPr>
        <w:t xml:space="preserve"> Served as a Design Engineer at the Stanford Research Institute (SRI), directing the architectural integration of hundreds of disparate legacy data systems for Project Railhead. This provides the precise blueprint for successfully integrating COTS hardware with custom flight IP.</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Arial" w:cs="Arial" w:eastAsia="Arial" w:hAnsi="Arial"/>
          <w:b w:val="1"/>
          <w:bCs w:val="1"/>
          <w:color w:val="1f1f1f"/>
          <w:rtl w:val="0"/>
        </w:rPr>
        <w:t xml:space="preserve">Operational Discipline:</w:t>
      </w:r>
      <w:r w:rsidDel="00000000" w:rsidR="00000000" w:rsidRPr="00000000">
        <w:rPr>
          <w:rFonts w:ascii="Arial" w:cs="Arial" w:eastAsia="Arial" w:hAnsi="Arial"/>
          <w:color w:val="1f1f1f"/>
          <w:rtl w:val="0"/>
        </w:rPr>
        <w:t xml:space="preserve"> Certified Lean Six Sigma Black Belt, ensuring rigorous process control, cost-efficiency, and uncompromising quality assurance across all aerospace engineering efforts.</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9. FINANCIAL PROJECTIONS &amp; STRATEGIC EXIT</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9.1 Year 5 Valuation Benchmarks</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By Year 5, Delos is projected to transition into a high-cadence service provider across three revenue pillars:</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w:cs="Arial" w:eastAsia="Arial" w:hAnsi="Arial"/>
          <w:b w:val="1"/>
          <w:bCs w:val="1"/>
          <w:color w:val="1f1f1f"/>
          <w:rtl w:val="0"/>
        </w:rPr>
        <w:t xml:space="preserve">TacRS Launch:</w:t>
      </w:r>
      <w:r w:rsidDel="00000000" w:rsidR="00000000" w:rsidRPr="00000000">
        <w:rPr>
          <w:rFonts w:ascii="Arial" w:cs="Arial" w:eastAsia="Arial" w:hAnsi="Arial"/>
          <w:color w:val="1f1f1f"/>
          <w:rtl w:val="0"/>
        </w:rPr>
        <w:t xml:space="preserve"> 12 to 18 launches annually at high margins ($96M–$144M ARR).</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Arial" w:cs="Arial" w:eastAsia="Arial" w:hAnsi="Arial"/>
          <w:b w:val="1"/>
          <w:bCs w:val="1"/>
          <w:color w:val="1f1f1f"/>
          <w:rtl w:val="0"/>
        </w:rPr>
        <w:t xml:space="preserve">HAPS-as-a-Service:</w:t>
      </w:r>
      <w:r w:rsidDel="00000000" w:rsidR="00000000" w:rsidRPr="00000000">
        <w:rPr>
          <w:rFonts w:ascii="Arial" w:cs="Arial" w:eastAsia="Arial" w:hAnsi="Arial"/>
          <w:color w:val="1f1f1f"/>
          <w:rtl w:val="0"/>
        </w:rPr>
        <w:t xml:space="preserve"> Leasing persistent multi-domain platforms (eLORAN/ISR) to the DoD ($150M+ ARR).</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Arial" w:cs="Arial" w:eastAsia="Arial" w:hAnsi="Arial"/>
          <w:b w:val="1"/>
          <w:bCs w:val="1"/>
          <w:color w:val="1f1f1f"/>
          <w:rtl w:val="0"/>
        </w:rPr>
        <w:t xml:space="preserve">Dual-Use Commercial:</w:t>
      </w:r>
      <w:r w:rsidDel="00000000" w:rsidR="00000000" w:rsidRPr="00000000">
        <w:rPr>
          <w:rFonts w:ascii="Arial" w:cs="Arial" w:eastAsia="Arial" w:hAnsi="Arial"/>
          <w:color w:val="1f1f1f"/>
          <w:rtl w:val="0"/>
        </w:rPr>
        <w:t xml:space="preserve"> Standby disaster relief and university research flights ($30M–$50M ARR).</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At a projected baseline revenue of $300M, utilizing a standard 10x Space-Tech multiple, Delos achieves a baseline valuation of </w:t>
      </w:r>
      <w:r w:rsidDel="00000000" w:rsidR="00000000" w:rsidRPr="00000000">
        <w:rPr>
          <w:rFonts w:ascii="Arial" w:cs="Arial" w:eastAsia="Arial" w:hAnsi="Arial"/>
          <w:b w:val="1"/>
          <w:bCs w:val="1"/>
          <w:color w:val="1f1f1f"/>
          <w:rtl w:val="0"/>
        </w:rPr>
        <w:t xml:space="preserve">$3.0 Billion</w:t>
      </w:r>
      <w:r w:rsidDel="00000000" w:rsidR="00000000" w:rsidRPr="00000000">
        <w:rPr>
          <w:rFonts w:ascii="Arial" w:cs="Arial" w:eastAsia="Arial" w:hAnsi="Arial"/>
          <w:color w:val="1f1f1f"/>
          <w:rtl w:val="0"/>
        </w:rPr>
        <w:t xml:space="preserve">, with aggressive scaling (driven by IP licensing and SDVOSB sole-source routing) pushing the valuation toward </w:t>
      </w:r>
      <w:r w:rsidDel="00000000" w:rsidR="00000000" w:rsidRPr="00000000">
        <w:rPr>
          <w:rFonts w:ascii="Arial" w:cs="Arial" w:eastAsia="Arial" w:hAnsi="Arial"/>
          <w:b w:val="1"/>
          <w:bCs w:val="1"/>
          <w:color w:val="1f1f1f"/>
          <w:rtl w:val="0"/>
        </w:rPr>
        <w:t xml:space="preserve">$5.4 Billion</w:t>
      </w:r>
      <w:r w:rsidDel="00000000" w:rsidR="00000000" w:rsidRPr="00000000">
        <w:rPr>
          <w:rFonts w:ascii="Arial" w:cs="Arial" w:eastAsia="Arial" w:hAnsi="Arial"/>
          <w:color w:val="1f1f1f"/>
          <w:rtl w:val="0"/>
        </w:rPr>
        <w:t xml:space="preserve">.</w:t>
      </w:r>
    </w:p>
    <w:p w:rsidR="00000000" w:rsidDel="00000000" w:rsidP="00000000" w:rsidRDefault="00000000" w:rsidRPr="00000000" w14:paraId="00000049">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9.2 The Generational Wealth Exit (80/20 Rollover)</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The ultimate strategic objective is a private acquisition by a legacy Prime Contractor (e.g., Lockheed Martin, Northrop Grumman) seeking to monopolize the stratospheric responsive space sector. Delos will execute an "80/20 Rollover" exit—liquidating 80% of the firm for a generational cash payout while retaining 20% equity to secure a board seat, guide ongoing TacRS integration, and capitalize on future earn-out milestones as the Prime scales the architecture globally.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